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121" w:rsidRPr="009D66C9" w:rsidRDefault="00865121" w:rsidP="009D66C9">
      <w:pPr>
        <w:spacing w:line="240" w:lineRule="auto"/>
        <w:jc w:val="center"/>
        <w:rPr>
          <w:rFonts w:ascii="Arial" w:hAnsi="Arial" w:cs="Arial"/>
          <w:b/>
        </w:rPr>
      </w:pPr>
      <w:r w:rsidRPr="009D66C9">
        <w:rPr>
          <w:rFonts w:ascii="Arial" w:hAnsi="Arial" w:cs="Arial"/>
          <w:b/>
        </w:rPr>
        <w:t>BEFORE THE ODISHA ELECTRICITY REGULATORY COMMISSION, BIDYUT NIYAMAK BHAWAN, Unit-VIII, BHUBANESWAR</w:t>
      </w:r>
    </w:p>
    <w:p w:rsidR="00865121" w:rsidRPr="009D66C9" w:rsidRDefault="00865121" w:rsidP="009D66C9">
      <w:pPr>
        <w:tabs>
          <w:tab w:val="left" w:pos="7110"/>
        </w:tabs>
        <w:spacing w:line="240" w:lineRule="auto"/>
        <w:jc w:val="right"/>
        <w:rPr>
          <w:rFonts w:ascii="Arial" w:hAnsi="Arial" w:cs="Arial"/>
          <w:b/>
        </w:rPr>
      </w:pPr>
      <w:r w:rsidRPr="009D66C9">
        <w:rPr>
          <w:rFonts w:ascii="Arial" w:hAnsi="Arial" w:cs="Arial"/>
        </w:rPr>
        <w:t xml:space="preserve">                                                                                         </w:t>
      </w:r>
      <w:r w:rsidRPr="009D66C9">
        <w:rPr>
          <w:rFonts w:ascii="Arial" w:hAnsi="Arial" w:cs="Arial"/>
          <w:b/>
        </w:rPr>
        <w:t xml:space="preserve">Case No. </w:t>
      </w:r>
      <w:r w:rsidR="002302E1" w:rsidRPr="009D66C9">
        <w:rPr>
          <w:rFonts w:ascii="Arial" w:hAnsi="Arial" w:cs="Arial"/>
          <w:b/>
        </w:rPr>
        <w:t>71</w:t>
      </w:r>
      <w:r w:rsidRPr="009D66C9">
        <w:rPr>
          <w:rFonts w:ascii="Arial" w:hAnsi="Arial" w:cs="Arial"/>
          <w:b/>
        </w:rPr>
        <w:t>/201</w:t>
      </w:r>
      <w:r w:rsidR="002302E1" w:rsidRPr="009D66C9">
        <w:rPr>
          <w:rFonts w:ascii="Arial" w:hAnsi="Arial" w:cs="Arial"/>
          <w:b/>
        </w:rPr>
        <w:t>4</w:t>
      </w:r>
    </w:p>
    <w:p w:rsidR="00865121" w:rsidRPr="009D66C9" w:rsidRDefault="00865121" w:rsidP="009D66C9">
      <w:pPr>
        <w:pStyle w:val="BodyTextIndent2"/>
        <w:ind w:left="2880" w:hanging="2880"/>
        <w:jc w:val="both"/>
        <w:rPr>
          <w:rFonts w:ascii="Arial" w:hAnsi="Arial" w:cs="Arial"/>
          <w:b/>
          <w:sz w:val="22"/>
          <w:szCs w:val="22"/>
        </w:rPr>
      </w:pPr>
    </w:p>
    <w:p w:rsidR="00865121" w:rsidRDefault="009D66C9" w:rsidP="009D66C9">
      <w:pPr>
        <w:pStyle w:val="BodyTextIndent2"/>
        <w:ind w:left="2880" w:hanging="2880"/>
        <w:rPr>
          <w:rFonts w:ascii="Arial" w:hAnsi="Arial" w:cs="Arial"/>
          <w:sz w:val="22"/>
          <w:szCs w:val="22"/>
        </w:rPr>
      </w:pPr>
      <w:r>
        <w:rPr>
          <w:rFonts w:ascii="Arial" w:hAnsi="Arial" w:cs="Arial"/>
          <w:b/>
          <w:sz w:val="22"/>
          <w:szCs w:val="22"/>
        </w:rPr>
        <w:t>IN THE MATTER OF:</w:t>
      </w:r>
      <w:r w:rsidR="00865121" w:rsidRPr="009D66C9">
        <w:rPr>
          <w:rFonts w:ascii="Arial" w:hAnsi="Arial" w:cs="Arial"/>
          <w:b/>
          <w:sz w:val="22"/>
          <w:szCs w:val="22"/>
        </w:rPr>
        <w:t xml:space="preserve"> </w:t>
      </w:r>
      <w:r w:rsidR="00865121" w:rsidRPr="009D66C9">
        <w:rPr>
          <w:rFonts w:ascii="Arial" w:hAnsi="Arial" w:cs="Arial"/>
          <w:sz w:val="22"/>
          <w:szCs w:val="22"/>
        </w:rPr>
        <w:t>North Eastern Electricity Supply Company of   Orissa Limited (NESCO)</w:t>
      </w:r>
    </w:p>
    <w:p w:rsidR="009D66C9" w:rsidRPr="009D66C9" w:rsidRDefault="009D66C9" w:rsidP="009D66C9">
      <w:pPr>
        <w:pStyle w:val="BodyTextIndent2"/>
        <w:ind w:left="2880" w:hanging="2880"/>
        <w:rPr>
          <w:rFonts w:ascii="Arial" w:hAnsi="Arial" w:cs="Arial"/>
          <w:b/>
          <w:sz w:val="22"/>
          <w:szCs w:val="22"/>
        </w:rPr>
      </w:pPr>
      <w:r>
        <w:rPr>
          <w:rFonts w:ascii="Arial" w:hAnsi="Arial" w:cs="Arial"/>
          <w:b/>
          <w:sz w:val="22"/>
          <w:szCs w:val="22"/>
        </w:rPr>
        <w:t xml:space="preserve">                                                                                                                          …… Applicant</w:t>
      </w:r>
    </w:p>
    <w:p w:rsidR="00865121" w:rsidRPr="009D66C9" w:rsidRDefault="00865121" w:rsidP="009D66C9">
      <w:pPr>
        <w:spacing w:line="240" w:lineRule="auto"/>
        <w:ind w:left="1980" w:firstLine="720"/>
        <w:rPr>
          <w:rFonts w:ascii="Arial" w:hAnsi="Arial" w:cs="Arial"/>
          <w:b/>
        </w:rPr>
      </w:pPr>
      <w:r w:rsidRPr="009D66C9">
        <w:rPr>
          <w:rFonts w:ascii="Arial" w:hAnsi="Arial" w:cs="Arial"/>
          <w:b/>
        </w:rPr>
        <w:t xml:space="preserve">  </w:t>
      </w:r>
      <w:r w:rsidR="00B24CB4" w:rsidRPr="009D66C9">
        <w:rPr>
          <w:rFonts w:ascii="Arial" w:hAnsi="Arial" w:cs="Arial"/>
          <w:b/>
        </w:rPr>
        <w:t xml:space="preserve"> </w:t>
      </w:r>
      <w:r w:rsidR="00087C31" w:rsidRPr="009D66C9">
        <w:rPr>
          <w:rFonts w:ascii="Arial" w:hAnsi="Arial" w:cs="Arial"/>
          <w:b/>
        </w:rPr>
        <w:t xml:space="preserve">  </w:t>
      </w:r>
      <w:r w:rsidRPr="009D66C9">
        <w:rPr>
          <w:rFonts w:ascii="Arial" w:hAnsi="Arial" w:cs="Arial"/>
          <w:b/>
        </w:rPr>
        <w:t xml:space="preserve"> AND</w:t>
      </w:r>
    </w:p>
    <w:p w:rsidR="00865121" w:rsidRDefault="00865121" w:rsidP="009D66C9">
      <w:pPr>
        <w:pStyle w:val="NoSpacing"/>
        <w:rPr>
          <w:rFonts w:ascii="Arial" w:hAnsi="Arial" w:cs="Arial"/>
        </w:rPr>
      </w:pPr>
      <w:r w:rsidRPr="009D66C9">
        <w:rPr>
          <w:rFonts w:ascii="Arial" w:hAnsi="Arial" w:cs="Arial"/>
          <w:b/>
        </w:rPr>
        <w:t xml:space="preserve">IN THE MATTER OF: </w:t>
      </w:r>
      <w:r w:rsidRPr="009D66C9">
        <w:rPr>
          <w:rFonts w:ascii="Arial" w:hAnsi="Arial" w:cs="Arial"/>
        </w:rPr>
        <w:t xml:space="preserve">M/s Emami Paper Mills Ltd, Balgopalpur, </w:t>
      </w:r>
      <w:r w:rsidR="002302E1" w:rsidRPr="009D66C9">
        <w:rPr>
          <w:rFonts w:ascii="Arial" w:hAnsi="Arial" w:cs="Arial"/>
        </w:rPr>
        <w:t xml:space="preserve">Rasulpur, </w:t>
      </w:r>
      <w:r w:rsidRPr="009D66C9">
        <w:rPr>
          <w:rFonts w:ascii="Arial" w:hAnsi="Arial" w:cs="Arial"/>
        </w:rPr>
        <w:t>Balasore</w:t>
      </w:r>
    </w:p>
    <w:p w:rsidR="00865121" w:rsidRPr="009D66C9" w:rsidRDefault="009D66C9" w:rsidP="009D66C9">
      <w:pPr>
        <w:pStyle w:val="NoSpacing"/>
        <w:rPr>
          <w:rFonts w:ascii="Arial" w:hAnsi="Arial" w:cs="Arial"/>
          <w:b/>
        </w:rPr>
      </w:pPr>
      <w:r>
        <w:rPr>
          <w:rFonts w:ascii="Arial" w:hAnsi="Arial" w:cs="Arial"/>
        </w:rPr>
        <w:t xml:space="preserve">                                                                                                                        </w:t>
      </w:r>
      <w:r w:rsidRPr="009D66C9">
        <w:rPr>
          <w:rFonts w:ascii="Arial" w:hAnsi="Arial" w:cs="Arial"/>
          <w:b/>
        </w:rPr>
        <w:t>…….Objector</w:t>
      </w:r>
      <w:r w:rsidR="00865121" w:rsidRPr="009D66C9">
        <w:rPr>
          <w:rFonts w:ascii="Arial" w:hAnsi="Arial" w:cs="Arial"/>
          <w:b/>
        </w:rPr>
        <w:t xml:space="preserve">      </w:t>
      </w:r>
      <w:r w:rsidR="00865121" w:rsidRPr="009D66C9">
        <w:rPr>
          <w:rFonts w:ascii="Arial" w:hAnsi="Arial" w:cs="Arial"/>
          <w:b/>
        </w:rPr>
        <w:tab/>
      </w:r>
      <w:r w:rsidR="00865121" w:rsidRPr="009D66C9">
        <w:rPr>
          <w:rFonts w:ascii="Arial" w:hAnsi="Arial" w:cs="Arial"/>
          <w:b/>
        </w:rPr>
        <w:tab/>
      </w:r>
      <w:r w:rsidR="00865121" w:rsidRPr="009D66C9">
        <w:rPr>
          <w:rFonts w:ascii="Arial" w:hAnsi="Arial" w:cs="Arial"/>
          <w:b/>
        </w:rPr>
        <w:tab/>
      </w:r>
      <w:r w:rsidR="00865121" w:rsidRPr="009D66C9">
        <w:rPr>
          <w:rFonts w:ascii="Arial" w:hAnsi="Arial" w:cs="Arial"/>
          <w:b/>
        </w:rPr>
        <w:tab/>
      </w:r>
      <w:r w:rsidR="00865121" w:rsidRPr="009D66C9">
        <w:rPr>
          <w:rFonts w:ascii="Arial" w:hAnsi="Arial" w:cs="Arial"/>
          <w:b/>
        </w:rPr>
        <w:tab/>
      </w:r>
      <w:r w:rsidR="00865121" w:rsidRPr="009D66C9">
        <w:rPr>
          <w:rFonts w:ascii="Arial" w:hAnsi="Arial" w:cs="Arial"/>
          <w:b/>
        </w:rPr>
        <w:tab/>
      </w:r>
      <w:r w:rsidR="00865121" w:rsidRPr="009D66C9">
        <w:rPr>
          <w:rFonts w:ascii="Arial" w:hAnsi="Arial" w:cs="Arial"/>
          <w:b/>
        </w:rPr>
        <w:tab/>
      </w:r>
      <w:r w:rsidR="00865121" w:rsidRPr="009D66C9">
        <w:rPr>
          <w:rFonts w:ascii="Arial" w:hAnsi="Arial" w:cs="Arial"/>
          <w:b/>
        </w:rPr>
        <w:tab/>
        <w:t xml:space="preserve">       </w:t>
      </w:r>
      <w:r w:rsidR="00865121" w:rsidRPr="009D66C9">
        <w:rPr>
          <w:rFonts w:ascii="Arial" w:hAnsi="Arial" w:cs="Arial"/>
          <w:b/>
        </w:rPr>
        <w:tab/>
      </w:r>
    </w:p>
    <w:p w:rsidR="00865121" w:rsidRPr="009D66C9" w:rsidRDefault="00865121" w:rsidP="009D66C9">
      <w:pPr>
        <w:spacing w:line="240" w:lineRule="auto"/>
        <w:jc w:val="both"/>
        <w:rPr>
          <w:rFonts w:ascii="Arial" w:hAnsi="Arial" w:cs="Arial"/>
          <w:bCs/>
          <w:u w:val="single"/>
        </w:rPr>
      </w:pPr>
      <w:r w:rsidRPr="009D66C9">
        <w:rPr>
          <w:rFonts w:ascii="Arial" w:hAnsi="Arial" w:cs="Arial"/>
          <w:bCs/>
          <w:u w:val="single"/>
        </w:rPr>
        <w:t xml:space="preserve">Rejoinder to the objection filed by the </w:t>
      </w:r>
      <w:r w:rsidRPr="009D66C9">
        <w:rPr>
          <w:rFonts w:ascii="Arial" w:hAnsi="Arial" w:cs="Arial"/>
          <w:u w:val="single"/>
        </w:rPr>
        <w:t>M/s Emami Paper Mills Ltd, Balgopalpur, Balasore</w:t>
      </w:r>
      <w:r w:rsidRPr="009D66C9">
        <w:rPr>
          <w:rFonts w:ascii="Arial" w:hAnsi="Arial" w:cs="Arial"/>
          <w:bCs/>
          <w:u w:val="single"/>
        </w:rPr>
        <w:t xml:space="preserve"> against the Annual Revenue Requirement &amp; Retail Supply Tariff Application filed by NESCO for the year 201</w:t>
      </w:r>
      <w:r w:rsidR="002302E1" w:rsidRPr="009D66C9">
        <w:rPr>
          <w:rFonts w:ascii="Arial" w:hAnsi="Arial" w:cs="Arial"/>
          <w:bCs/>
          <w:u w:val="single"/>
        </w:rPr>
        <w:t>5</w:t>
      </w:r>
      <w:r w:rsidRPr="009D66C9">
        <w:rPr>
          <w:rFonts w:ascii="Arial" w:hAnsi="Arial" w:cs="Arial"/>
          <w:bCs/>
          <w:u w:val="single"/>
        </w:rPr>
        <w:t>-1</w:t>
      </w:r>
      <w:r w:rsidR="002302E1" w:rsidRPr="009D66C9">
        <w:rPr>
          <w:rFonts w:ascii="Arial" w:hAnsi="Arial" w:cs="Arial"/>
          <w:bCs/>
          <w:u w:val="single"/>
        </w:rPr>
        <w:t>6</w:t>
      </w:r>
      <w:r w:rsidRPr="009D66C9">
        <w:rPr>
          <w:rFonts w:ascii="Arial" w:hAnsi="Arial" w:cs="Arial"/>
          <w:bCs/>
          <w:u w:val="single"/>
        </w:rPr>
        <w:t>.</w:t>
      </w:r>
    </w:p>
    <w:p w:rsidR="00865121" w:rsidRPr="009D66C9" w:rsidRDefault="00865121" w:rsidP="009D66C9">
      <w:pPr>
        <w:numPr>
          <w:ilvl w:val="0"/>
          <w:numId w:val="1"/>
        </w:numPr>
        <w:spacing w:after="0" w:line="240" w:lineRule="auto"/>
        <w:jc w:val="both"/>
        <w:rPr>
          <w:rFonts w:ascii="Arial" w:hAnsi="Arial" w:cs="Arial"/>
        </w:rPr>
      </w:pPr>
      <w:r w:rsidRPr="009D66C9">
        <w:rPr>
          <w:rFonts w:ascii="Arial" w:hAnsi="Arial" w:cs="Arial"/>
        </w:rPr>
        <w:t>The petitioner has filed the Annual Revenue Requirement and Retail Tariff Application for the FY 201</w:t>
      </w:r>
      <w:r w:rsidR="002302E1" w:rsidRPr="009D66C9">
        <w:rPr>
          <w:rFonts w:ascii="Arial" w:hAnsi="Arial" w:cs="Arial"/>
        </w:rPr>
        <w:t>5</w:t>
      </w:r>
      <w:r w:rsidRPr="009D66C9">
        <w:rPr>
          <w:rFonts w:ascii="Arial" w:hAnsi="Arial" w:cs="Arial"/>
        </w:rPr>
        <w:t>-1</w:t>
      </w:r>
      <w:r w:rsidR="002302E1" w:rsidRPr="009D66C9">
        <w:rPr>
          <w:rFonts w:ascii="Arial" w:hAnsi="Arial" w:cs="Arial"/>
        </w:rPr>
        <w:t>6</w:t>
      </w:r>
      <w:r w:rsidRPr="009D66C9">
        <w:rPr>
          <w:rFonts w:ascii="Arial" w:hAnsi="Arial" w:cs="Arial"/>
        </w:rPr>
        <w:t xml:space="preserve"> under Section 62 and other applicable provisions of Electricity Act 2003 and in conformity with the provisions of OERC (Terms and Conditions for determination of Tariff) Regulations, 2004 and OERC (Conduct of Business) Regulations 2004.</w:t>
      </w:r>
    </w:p>
    <w:p w:rsidR="00B24CB4" w:rsidRPr="009D66C9" w:rsidRDefault="00B24CB4" w:rsidP="009D66C9">
      <w:pPr>
        <w:spacing w:after="0" w:line="240" w:lineRule="auto"/>
        <w:ind w:left="720"/>
        <w:jc w:val="both"/>
        <w:rPr>
          <w:rFonts w:ascii="Arial" w:hAnsi="Arial" w:cs="Arial"/>
        </w:rPr>
      </w:pPr>
    </w:p>
    <w:p w:rsidR="00865121" w:rsidRPr="009D66C9" w:rsidRDefault="00865121" w:rsidP="009D66C9">
      <w:pPr>
        <w:numPr>
          <w:ilvl w:val="0"/>
          <w:numId w:val="1"/>
        </w:numPr>
        <w:spacing w:after="0" w:line="240" w:lineRule="auto"/>
        <w:jc w:val="both"/>
        <w:rPr>
          <w:rFonts w:ascii="Arial" w:hAnsi="Arial" w:cs="Arial"/>
        </w:rPr>
      </w:pPr>
      <w:r w:rsidRPr="009D66C9">
        <w:rPr>
          <w:rFonts w:ascii="Arial" w:hAnsi="Arial" w:cs="Arial"/>
        </w:rPr>
        <w:t>Under regulation 80(15) of OERC Distribution (Condition of Supply) Code 2004- the category  of Industries owning generating stations and Captive Power Plants availing Emergency Supply is defined as :</w:t>
      </w:r>
    </w:p>
    <w:p w:rsidR="00865121" w:rsidRPr="009D66C9" w:rsidRDefault="00865121" w:rsidP="009D66C9">
      <w:pPr>
        <w:pStyle w:val="ListParagraph"/>
        <w:tabs>
          <w:tab w:val="left" w:pos="840"/>
        </w:tabs>
        <w:jc w:val="both"/>
        <w:rPr>
          <w:rFonts w:ascii="Arial" w:hAnsi="Arial" w:cs="Arial"/>
          <w:b/>
          <w:sz w:val="22"/>
          <w:szCs w:val="22"/>
        </w:rPr>
      </w:pPr>
      <w:r w:rsidRPr="009D66C9">
        <w:rPr>
          <w:rFonts w:ascii="Arial" w:hAnsi="Arial" w:cs="Arial"/>
          <w:b/>
          <w:sz w:val="22"/>
          <w:szCs w:val="22"/>
        </w:rPr>
        <w:t xml:space="preserve">Quote: </w:t>
      </w:r>
    </w:p>
    <w:p w:rsidR="00B24CB4" w:rsidRPr="009D66C9" w:rsidRDefault="00B24CB4" w:rsidP="009D66C9">
      <w:pPr>
        <w:pStyle w:val="ListParagraph"/>
        <w:tabs>
          <w:tab w:val="left" w:pos="840"/>
        </w:tabs>
        <w:jc w:val="both"/>
        <w:rPr>
          <w:rFonts w:ascii="Arial" w:hAnsi="Arial" w:cs="Arial"/>
          <w:b/>
          <w:sz w:val="22"/>
          <w:szCs w:val="22"/>
        </w:rPr>
      </w:pPr>
    </w:p>
    <w:p w:rsidR="00865121" w:rsidRPr="009D66C9" w:rsidRDefault="00865121" w:rsidP="009D66C9">
      <w:pPr>
        <w:tabs>
          <w:tab w:val="left" w:pos="840"/>
        </w:tabs>
        <w:spacing w:line="240" w:lineRule="auto"/>
        <w:ind w:left="720"/>
        <w:jc w:val="both"/>
        <w:rPr>
          <w:rFonts w:ascii="Arial" w:hAnsi="Arial" w:cs="Arial"/>
        </w:rPr>
      </w:pPr>
      <w:r w:rsidRPr="009D66C9">
        <w:rPr>
          <w:rFonts w:ascii="Arial" w:hAnsi="Arial" w:cs="Arial"/>
        </w:rPr>
        <w:t xml:space="preserve">“This category relates to supply of power with generating stations including Captive Power plants only for start –up of the unit or to meet their essential auxiliary and survival requirements </w:t>
      </w:r>
      <w:r w:rsidRPr="009D66C9">
        <w:rPr>
          <w:rFonts w:ascii="Arial" w:hAnsi="Arial" w:cs="Arial"/>
          <w:b/>
        </w:rPr>
        <w:t>in the event of failure of their generation capacity</w:t>
      </w:r>
      <w:r w:rsidRPr="009D66C9">
        <w:rPr>
          <w:rFonts w:ascii="Arial" w:hAnsi="Arial" w:cs="Arial"/>
        </w:rPr>
        <w:t>. Such emergency assistance shall be limited to 100% of the rated capacity of the largest unit in the Captive Power plant of Generating Stations.  “</w:t>
      </w:r>
    </w:p>
    <w:p w:rsidR="00865121" w:rsidRPr="009D66C9" w:rsidRDefault="00865121" w:rsidP="009D66C9">
      <w:pPr>
        <w:tabs>
          <w:tab w:val="left" w:pos="840"/>
        </w:tabs>
        <w:spacing w:line="240" w:lineRule="auto"/>
        <w:ind w:left="720"/>
        <w:jc w:val="both"/>
        <w:rPr>
          <w:rFonts w:ascii="Arial" w:hAnsi="Arial" w:cs="Arial"/>
        </w:rPr>
      </w:pPr>
      <w:r w:rsidRPr="009D66C9">
        <w:rPr>
          <w:rFonts w:ascii="Arial" w:hAnsi="Arial" w:cs="Arial"/>
        </w:rPr>
        <w:t xml:space="preserve">The regulation provides </w:t>
      </w:r>
      <w:r w:rsidR="009D66C9" w:rsidRPr="009D66C9">
        <w:rPr>
          <w:rFonts w:ascii="Arial" w:hAnsi="Arial" w:cs="Arial"/>
        </w:rPr>
        <w:t>that,</w:t>
      </w:r>
      <w:r w:rsidRPr="009D66C9">
        <w:rPr>
          <w:rFonts w:ascii="Arial" w:hAnsi="Arial" w:cs="Arial"/>
        </w:rPr>
        <w:t xml:space="preserve"> this category of consumers can draw power for start –up or to meet their essential auxiliary and survival requirements, in the event of failure of their generation capacity. However, no where under the regulation the consumer has </w:t>
      </w:r>
      <w:r w:rsidR="009D66C9" w:rsidRPr="009D66C9">
        <w:rPr>
          <w:rFonts w:ascii="Arial" w:hAnsi="Arial" w:cs="Arial"/>
        </w:rPr>
        <w:t>been permitted to</w:t>
      </w:r>
      <w:r w:rsidRPr="009D66C9">
        <w:rPr>
          <w:rFonts w:ascii="Arial" w:hAnsi="Arial" w:cs="Arial"/>
        </w:rPr>
        <w:t xml:space="preserve"> run the industry for maintaining its normal </w:t>
      </w:r>
      <w:r w:rsidR="009D66C9" w:rsidRPr="009D66C9">
        <w:rPr>
          <w:rFonts w:ascii="Arial" w:hAnsi="Arial" w:cs="Arial"/>
        </w:rPr>
        <w:t>production with</w:t>
      </w:r>
      <w:r w:rsidRPr="009D66C9">
        <w:rPr>
          <w:rFonts w:ascii="Arial" w:hAnsi="Arial" w:cs="Arial"/>
        </w:rPr>
        <w:t xml:space="preserve"> the Emergency Power, the consumer has been allowed to avail only the essential survival loads.</w:t>
      </w:r>
    </w:p>
    <w:p w:rsidR="00865121" w:rsidRPr="009D66C9" w:rsidRDefault="00865121" w:rsidP="009D66C9">
      <w:pPr>
        <w:numPr>
          <w:ilvl w:val="0"/>
          <w:numId w:val="1"/>
        </w:numPr>
        <w:spacing w:after="0" w:line="240" w:lineRule="auto"/>
        <w:jc w:val="both"/>
        <w:rPr>
          <w:rFonts w:ascii="Arial" w:hAnsi="Arial" w:cs="Arial"/>
        </w:rPr>
      </w:pPr>
      <w:r w:rsidRPr="009D66C9">
        <w:rPr>
          <w:rFonts w:ascii="Arial" w:hAnsi="Arial" w:cs="Arial"/>
        </w:rPr>
        <w:t xml:space="preserve">The contention of the objector is not true, the power supply under Emergency Supply is meant to start up the Generator(s) and to provide the essential survival loads not to maintain the plant operation like </w:t>
      </w:r>
      <w:r w:rsidR="009D66C9" w:rsidRPr="009D66C9">
        <w:rPr>
          <w:rFonts w:ascii="Arial" w:hAnsi="Arial" w:cs="Arial"/>
        </w:rPr>
        <w:t>production.</w:t>
      </w:r>
    </w:p>
    <w:p w:rsidR="00B24CB4" w:rsidRPr="009D66C9" w:rsidRDefault="00B24CB4" w:rsidP="009D66C9">
      <w:pPr>
        <w:spacing w:after="0" w:line="240" w:lineRule="auto"/>
        <w:ind w:left="720"/>
        <w:jc w:val="both"/>
        <w:rPr>
          <w:rFonts w:ascii="Arial" w:hAnsi="Arial" w:cs="Arial"/>
        </w:rPr>
      </w:pPr>
    </w:p>
    <w:p w:rsidR="009D66C9" w:rsidRDefault="00865121" w:rsidP="009D66C9">
      <w:pPr>
        <w:numPr>
          <w:ilvl w:val="0"/>
          <w:numId w:val="1"/>
        </w:numPr>
        <w:spacing w:after="0" w:line="240" w:lineRule="auto"/>
        <w:jc w:val="both"/>
        <w:rPr>
          <w:rFonts w:ascii="Arial" w:hAnsi="Arial" w:cs="Arial"/>
        </w:rPr>
      </w:pPr>
      <w:r w:rsidRPr="009D66C9">
        <w:rPr>
          <w:rFonts w:ascii="Arial" w:hAnsi="Arial" w:cs="Arial"/>
        </w:rPr>
        <w:t>The licensee is duty bound to file before its regulator, what as per its records available and estimation</w:t>
      </w:r>
      <w:r w:rsidR="008828BE" w:rsidRPr="009D66C9">
        <w:rPr>
          <w:rFonts w:ascii="Arial" w:hAnsi="Arial" w:cs="Arial"/>
        </w:rPr>
        <w:t>,</w:t>
      </w:r>
      <w:r w:rsidRPr="009D66C9">
        <w:rPr>
          <w:rFonts w:ascii="Arial" w:hAnsi="Arial" w:cs="Arial"/>
        </w:rPr>
        <w:t xml:space="preserve"> is required for the sustainability of the business. The petitioner has filed the Annual Revenue Requirement and Retail Tariff Application for the FY 201</w:t>
      </w:r>
      <w:r w:rsidR="002A1151" w:rsidRPr="009D66C9">
        <w:rPr>
          <w:rFonts w:ascii="Arial" w:hAnsi="Arial" w:cs="Arial"/>
        </w:rPr>
        <w:t>5</w:t>
      </w:r>
      <w:r w:rsidRPr="009D66C9">
        <w:rPr>
          <w:rFonts w:ascii="Arial" w:hAnsi="Arial" w:cs="Arial"/>
        </w:rPr>
        <w:t>-1</w:t>
      </w:r>
      <w:r w:rsidR="002A1151" w:rsidRPr="009D66C9">
        <w:rPr>
          <w:rFonts w:ascii="Arial" w:hAnsi="Arial" w:cs="Arial"/>
        </w:rPr>
        <w:t>6</w:t>
      </w:r>
      <w:r w:rsidRPr="009D66C9">
        <w:rPr>
          <w:rFonts w:ascii="Arial" w:hAnsi="Arial" w:cs="Arial"/>
        </w:rPr>
        <w:t xml:space="preserve"> under Section 62 and other applicable provisions of Electricity Act 2003 and in conformity with the provisions of OERC (Terms and Conditions for determination of Tariff) Regulations, 2004 and OERC (Conduct of Business) Regulations 2004.</w:t>
      </w:r>
    </w:p>
    <w:p w:rsidR="009D66C9" w:rsidRDefault="009D66C9" w:rsidP="009D66C9">
      <w:pPr>
        <w:pStyle w:val="ListParagraph"/>
        <w:rPr>
          <w:rFonts w:ascii="Arial" w:hAnsi="Arial" w:cs="Arial"/>
        </w:rPr>
      </w:pPr>
    </w:p>
    <w:p w:rsidR="00865121" w:rsidRPr="009D66C9" w:rsidRDefault="00865121" w:rsidP="009D66C9">
      <w:pPr>
        <w:numPr>
          <w:ilvl w:val="0"/>
          <w:numId w:val="1"/>
        </w:numPr>
        <w:spacing w:after="0" w:line="240" w:lineRule="auto"/>
        <w:jc w:val="both"/>
        <w:rPr>
          <w:rFonts w:ascii="Arial" w:hAnsi="Arial" w:cs="Arial"/>
        </w:rPr>
      </w:pPr>
      <w:r w:rsidRPr="009D66C9">
        <w:rPr>
          <w:rFonts w:ascii="Arial" w:hAnsi="Arial" w:cs="Arial"/>
        </w:rPr>
        <w:lastRenderedPageBreak/>
        <w:t xml:space="preserve"> The Hon’ble OERC after hearing both the application as well as the objections may </w:t>
      </w:r>
      <w:r w:rsidR="009D66C9" w:rsidRPr="009D66C9">
        <w:rPr>
          <w:rFonts w:ascii="Arial" w:hAnsi="Arial" w:cs="Arial"/>
        </w:rPr>
        <w:t>accept the</w:t>
      </w:r>
      <w:r w:rsidRPr="009D66C9">
        <w:rPr>
          <w:rFonts w:ascii="Arial" w:hAnsi="Arial" w:cs="Arial"/>
        </w:rPr>
        <w:t xml:space="preserve"> submission of the applicant or the objector which ever will be considered </w:t>
      </w:r>
      <w:r w:rsidR="009D66C9" w:rsidRPr="009D66C9">
        <w:rPr>
          <w:rFonts w:ascii="Arial" w:hAnsi="Arial" w:cs="Arial"/>
        </w:rPr>
        <w:t>genuine.</w:t>
      </w:r>
    </w:p>
    <w:p w:rsidR="00865121" w:rsidRPr="009D66C9" w:rsidRDefault="00865121" w:rsidP="009D66C9">
      <w:pPr>
        <w:pStyle w:val="ListParagraph"/>
        <w:rPr>
          <w:rFonts w:ascii="Arial" w:hAnsi="Arial" w:cs="Arial"/>
          <w:sz w:val="22"/>
          <w:szCs w:val="22"/>
        </w:rPr>
      </w:pPr>
    </w:p>
    <w:p w:rsidR="00865121" w:rsidRPr="009D66C9" w:rsidRDefault="00865121" w:rsidP="009D66C9">
      <w:pPr>
        <w:numPr>
          <w:ilvl w:val="0"/>
          <w:numId w:val="1"/>
        </w:numPr>
        <w:spacing w:after="0" w:line="240" w:lineRule="auto"/>
        <w:jc w:val="both"/>
        <w:rPr>
          <w:rFonts w:ascii="Arial" w:hAnsi="Arial" w:cs="Arial"/>
        </w:rPr>
      </w:pPr>
      <w:r w:rsidRPr="009D66C9">
        <w:rPr>
          <w:rFonts w:ascii="Arial" w:hAnsi="Arial" w:cs="Arial"/>
        </w:rPr>
        <w:t xml:space="preserve">It seems the applicant has misinterpreted the regulation that 660hours of use is the required minimum hours of drawl for charging full Demand charge  vide Regulation 85(iii).. Regulation 85(iii) provides , if a consumer is not able  to avail power for more than 60hrs in a month due to statutory  power cuts imposed by the </w:t>
      </w:r>
      <w:r w:rsidR="00087C31" w:rsidRPr="009D66C9">
        <w:rPr>
          <w:rFonts w:ascii="Arial" w:hAnsi="Arial" w:cs="Arial"/>
        </w:rPr>
        <w:t>licensee</w:t>
      </w:r>
      <w:r w:rsidRPr="009D66C9">
        <w:rPr>
          <w:rFonts w:ascii="Arial" w:hAnsi="Arial" w:cs="Arial"/>
        </w:rPr>
        <w:t xml:space="preserve">  - Demand charge is to be prorated . However that does not envisages 660hrs as the normative hours for availing power supply. </w:t>
      </w:r>
    </w:p>
    <w:p w:rsidR="00865121" w:rsidRPr="009D66C9" w:rsidRDefault="00865121" w:rsidP="009D66C9">
      <w:pPr>
        <w:spacing w:line="240" w:lineRule="auto"/>
        <w:ind w:left="720"/>
        <w:jc w:val="both"/>
        <w:rPr>
          <w:rFonts w:ascii="Arial" w:hAnsi="Arial" w:cs="Arial"/>
        </w:rPr>
      </w:pPr>
      <w:r w:rsidRPr="009D66C9">
        <w:rPr>
          <w:rFonts w:ascii="Arial" w:hAnsi="Arial" w:cs="Arial"/>
        </w:rPr>
        <w:t>Therefore, the contention of the objector is not true.</w:t>
      </w:r>
    </w:p>
    <w:p w:rsidR="00865121" w:rsidRPr="009D66C9" w:rsidRDefault="00865121" w:rsidP="009D66C9">
      <w:pPr>
        <w:numPr>
          <w:ilvl w:val="0"/>
          <w:numId w:val="1"/>
        </w:numPr>
        <w:spacing w:after="0" w:line="240" w:lineRule="auto"/>
        <w:jc w:val="both"/>
        <w:rPr>
          <w:rFonts w:ascii="Arial" w:hAnsi="Arial" w:cs="Arial"/>
        </w:rPr>
      </w:pPr>
      <w:r w:rsidRPr="009D66C9">
        <w:rPr>
          <w:rFonts w:ascii="Arial" w:hAnsi="Arial" w:cs="Arial"/>
        </w:rPr>
        <w:t xml:space="preserve">The statement of the objector that the DISCOM does not have any role to play relating to     </w:t>
      </w:r>
      <w:r w:rsidR="009D66C9" w:rsidRPr="009D66C9">
        <w:rPr>
          <w:rFonts w:ascii="Arial" w:hAnsi="Arial" w:cs="Arial"/>
        </w:rPr>
        <w:t>“spinning</w:t>
      </w:r>
      <w:r w:rsidRPr="009D66C9">
        <w:rPr>
          <w:rFonts w:ascii="Arial" w:hAnsi="Arial" w:cs="Arial"/>
        </w:rPr>
        <w:t xml:space="preserve"> reserve” is not true. GRIDCO is allotting power to DISCOM and purchasing power for the </w:t>
      </w:r>
      <w:r w:rsidR="009D66C9" w:rsidRPr="009D66C9">
        <w:rPr>
          <w:rFonts w:ascii="Arial" w:hAnsi="Arial" w:cs="Arial"/>
        </w:rPr>
        <w:t>DISCOMs as</w:t>
      </w:r>
      <w:r w:rsidRPr="009D66C9">
        <w:rPr>
          <w:rFonts w:ascii="Arial" w:hAnsi="Arial" w:cs="Arial"/>
        </w:rPr>
        <w:t xml:space="preserve"> per the requirement given by the DISCOMs.  The DISCOM has to pay the Bulk Power Purchase price, the transmission charges and the Unscheduled Interchange </w:t>
      </w:r>
      <w:r w:rsidR="009D66C9" w:rsidRPr="009D66C9">
        <w:rPr>
          <w:rFonts w:ascii="Arial" w:hAnsi="Arial" w:cs="Arial"/>
        </w:rPr>
        <w:t>charges along with</w:t>
      </w:r>
      <w:r w:rsidR="00235925" w:rsidRPr="009D66C9">
        <w:rPr>
          <w:rFonts w:ascii="Arial" w:hAnsi="Arial" w:cs="Arial"/>
        </w:rPr>
        <w:t xml:space="preserve"> deviation charges for any deviation in drawl than the schedule.</w:t>
      </w:r>
    </w:p>
    <w:p w:rsidR="00B24CB4" w:rsidRPr="009D66C9" w:rsidRDefault="00B24CB4" w:rsidP="009D66C9">
      <w:pPr>
        <w:spacing w:after="0" w:line="240" w:lineRule="auto"/>
        <w:ind w:left="720"/>
        <w:jc w:val="both"/>
        <w:rPr>
          <w:rFonts w:ascii="Arial" w:hAnsi="Arial" w:cs="Arial"/>
        </w:rPr>
      </w:pPr>
    </w:p>
    <w:p w:rsidR="00865121" w:rsidRPr="009D66C9" w:rsidRDefault="00865121" w:rsidP="009D66C9">
      <w:pPr>
        <w:pStyle w:val="ListParagraph"/>
        <w:numPr>
          <w:ilvl w:val="0"/>
          <w:numId w:val="1"/>
        </w:numPr>
        <w:jc w:val="both"/>
        <w:rPr>
          <w:rFonts w:ascii="Arial" w:hAnsi="Arial" w:cs="Arial"/>
          <w:sz w:val="22"/>
          <w:szCs w:val="22"/>
        </w:rPr>
      </w:pPr>
      <w:r w:rsidRPr="009D66C9">
        <w:rPr>
          <w:rFonts w:ascii="Arial" w:hAnsi="Arial" w:cs="Arial"/>
          <w:sz w:val="22"/>
          <w:szCs w:val="22"/>
        </w:rPr>
        <w:t xml:space="preserve">Further as it is an Emergency supply, no drawl schedule is given by the consumers </w:t>
      </w:r>
      <w:r w:rsidR="009D66C9" w:rsidRPr="009D66C9">
        <w:rPr>
          <w:rFonts w:ascii="Arial" w:hAnsi="Arial" w:cs="Arial"/>
          <w:sz w:val="22"/>
          <w:szCs w:val="22"/>
        </w:rPr>
        <w:t>and hence</w:t>
      </w:r>
      <w:r w:rsidRPr="009D66C9">
        <w:rPr>
          <w:rFonts w:ascii="Arial" w:hAnsi="Arial" w:cs="Arial"/>
          <w:sz w:val="22"/>
          <w:szCs w:val="22"/>
        </w:rPr>
        <w:t xml:space="preserve"> the DISCOM is not able to reflect the same in </w:t>
      </w:r>
      <w:r w:rsidR="009D66C9" w:rsidRPr="009D66C9">
        <w:rPr>
          <w:rFonts w:ascii="Arial" w:hAnsi="Arial" w:cs="Arial"/>
          <w:sz w:val="22"/>
          <w:szCs w:val="22"/>
        </w:rPr>
        <w:t xml:space="preserve">its schedule. </w:t>
      </w:r>
      <w:r w:rsidRPr="009D66C9">
        <w:rPr>
          <w:rFonts w:ascii="Arial" w:hAnsi="Arial" w:cs="Arial"/>
          <w:sz w:val="22"/>
          <w:szCs w:val="22"/>
        </w:rPr>
        <w:t xml:space="preserve">However, for this unscheduled overdrawls, NESCO is </w:t>
      </w:r>
      <w:r w:rsidR="009D66C9" w:rsidRPr="009D66C9">
        <w:rPr>
          <w:rFonts w:ascii="Arial" w:hAnsi="Arial" w:cs="Arial"/>
          <w:sz w:val="22"/>
          <w:szCs w:val="22"/>
        </w:rPr>
        <w:t>also being</w:t>
      </w:r>
      <w:r w:rsidRPr="009D66C9">
        <w:rPr>
          <w:rFonts w:ascii="Arial" w:hAnsi="Arial" w:cs="Arial"/>
          <w:sz w:val="22"/>
          <w:szCs w:val="22"/>
        </w:rPr>
        <w:t xml:space="preserve"> penalized heavily in shape of high cost </w:t>
      </w:r>
      <w:r w:rsidR="009D66C9" w:rsidRPr="009D66C9">
        <w:rPr>
          <w:rFonts w:ascii="Arial" w:hAnsi="Arial" w:cs="Arial"/>
          <w:sz w:val="22"/>
          <w:szCs w:val="22"/>
        </w:rPr>
        <w:t>overdrawal charges</w:t>
      </w:r>
      <w:r w:rsidRPr="009D66C9">
        <w:rPr>
          <w:rFonts w:ascii="Arial" w:hAnsi="Arial" w:cs="Arial"/>
          <w:sz w:val="22"/>
          <w:szCs w:val="22"/>
        </w:rPr>
        <w:t>.</w:t>
      </w:r>
    </w:p>
    <w:p w:rsidR="00865121" w:rsidRPr="009D66C9" w:rsidRDefault="00865121" w:rsidP="009D66C9">
      <w:pPr>
        <w:pStyle w:val="ListParagraph"/>
        <w:jc w:val="both"/>
        <w:rPr>
          <w:rFonts w:ascii="Arial" w:hAnsi="Arial" w:cs="Arial"/>
          <w:sz w:val="22"/>
          <w:szCs w:val="22"/>
        </w:rPr>
      </w:pPr>
    </w:p>
    <w:p w:rsidR="00865121" w:rsidRPr="009D66C9" w:rsidRDefault="00865121" w:rsidP="009D66C9">
      <w:pPr>
        <w:numPr>
          <w:ilvl w:val="0"/>
          <w:numId w:val="1"/>
        </w:numPr>
        <w:spacing w:after="0" w:line="240" w:lineRule="auto"/>
        <w:jc w:val="both"/>
        <w:rPr>
          <w:rFonts w:ascii="Arial" w:hAnsi="Arial" w:cs="Arial"/>
        </w:rPr>
      </w:pPr>
      <w:r w:rsidRPr="009D66C9">
        <w:rPr>
          <w:rFonts w:ascii="Arial" w:hAnsi="Arial" w:cs="Arial"/>
        </w:rPr>
        <w:t xml:space="preserve">Further, for any extra power to be availed by such </w:t>
      </w:r>
      <w:r w:rsidR="009D66C9" w:rsidRPr="009D66C9">
        <w:rPr>
          <w:rFonts w:ascii="Arial" w:hAnsi="Arial" w:cs="Arial"/>
        </w:rPr>
        <w:t>CGPs,</w:t>
      </w:r>
      <w:r w:rsidRPr="009D66C9">
        <w:rPr>
          <w:rFonts w:ascii="Arial" w:hAnsi="Arial" w:cs="Arial"/>
        </w:rPr>
        <w:t xml:space="preserve"> power is to </w:t>
      </w:r>
      <w:r w:rsidR="009D66C9">
        <w:rPr>
          <w:rFonts w:ascii="Arial" w:hAnsi="Arial" w:cs="Arial"/>
        </w:rPr>
        <w:t xml:space="preserve">be </w:t>
      </w:r>
      <w:r w:rsidRPr="009D66C9">
        <w:rPr>
          <w:rFonts w:ascii="Arial" w:hAnsi="Arial" w:cs="Arial"/>
        </w:rPr>
        <w:t xml:space="preserve">bought at high cost which is being </w:t>
      </w:r>
      <w:r w:rsidR="00235925" w:rsidRPr="009D66C9">
        <w:rPr>
          <w:rFonts w:ascii="Arial" w:hAnsi="Arial" w:cs="Arial"/>
        </w:rPr>
        <w:t xml:space="preserve">paid by the DISCOM. </w:t>
      </w:r>
    </w:p>
    <w:p w:rsidR="00235925" w:rsidRPr="009D66C9" w:rsidRDefault="00235925" w:rsidP="009D66C9">
      <w:pPr>
        <w:pStyle w:val="ListParagraph"/>
        <w:rPr>
          <w:rFonts w:ascii="Arial" w:hAnsi="Arial" w:cs="Arial"/>
          <w:sz w:val="22"/>
          <w:szCs w:val="22"/>
        </w:rPr>
      </w:pPr>
    </w:p>
    <w:p w:rsidR="00865121" w:rsidRPr="009D66C9" w:rsidRDefault="00865121" w:rsidP="009D66C9">
      <w:pPr>
        <w:numPr>
          <w:ilvl w:val="0"/>
          <w:numId w:val="1"/>
        </w:numPr>
        <w:spacing w:after="0" w:line="240" w:lineRule="auto"/>
        <w:jc w:val="both"/>
        <w:rPr>
          <w:rFonts w:ascii="Arial" w:hAnsi="Arial" w:cs="Arial"/>
        </w:rPr>
      </w:pPr>
      <w:r w:rsidRPr="009D66C9">
        <w:rPr>
          <w:rFonts w:ascii="Arial" w:hAnsi="Arial" w:cs="Arial"/>
        </w:rPr>
        <w:t xml:space="preserve">The objector has cited that as the emergency power supply is not only to meet the requirement of start up power but is also to meet the essential auxiliaries and the survival  power requirement of the industry and therefore there should not be any restrictions regarding load factor. </w:t>
      </w:r>
    </w:p>
    <w:p w:rsidR="00865121" w:rsidRPr="009D66C9" w:rsidRDefault="00865121" w:rsidP="009D66C9">
      <w:pPr>
        <w:spacing w:line="240" w:lineRule="auto"/>
        <w:ind w:left="720"/>
        <w:jc w:val="both"/>
        <w:rPr>
          <w:rFonts w:ascii="Arial" w:hAnsi="Arial" w:cs="Arial"/>
        </w:rPr>
      </w:pPr>
      <w:r w:rsidRPr="009D66C9">
        <w:rPr>
          <w:rFonts w:ascii="Arial" w:hAnsi="Arial" w:cs="Arial"/>
        </w:rPr>
        <w:t>The purpose of this restriction is to differentiate between the  consumption for industrial production and for emergency supply , as both the purposes are applicable to industries owning CGPs and also to restrict the drawl only upto start up and essential auxiliary or survival loads .</w:t>
      </w:r>
    </w:p>
    <w:p w:rsidR="00865121" w:rsidRPr="009D66C9" w:rsidRDefault="00865121" w:rsidP="009D66C9">
      <w:pPr>
        <w:numPr>
          <w:ilvl w:val="0"/>
          <w:numId w:val="1"/>
        </w:numPr>
        <w:spacing w:after="0" w:line="240" w:lineRule="auto"/>
        <w:jc w:val="both"/>
        <w:rPr>
          <w:rFonts w:ascii="Arial" w:hAnsi="Arial" w:cs="Arial"/>
        </w:rPr>
      </w:pPr>
      <w:r w:rsidRPr="009D66C9">
        <w:rPr>
          <w:rFonts w:ascii="Arial" w:hAnsi="Arial" w:cs="Arial"/>
        </w:rPr>
        <w:t xml:space="preserve">The objector has stated that the Captive Power Plants have came to the rescue of the State during the period of power shortage. </w:t>
      </w:r>
    </w:p>
    <w:p w:rsidR="00865121" w:rsidRPr="009D66C9" w:rsidRDefault="00865121" w:rsidP="009D66C9">
      <w:pPr>
        <w:spacing w:line="240" w:lineRule="auto"/>
        <w:ind w:left="720"/>
        <w:jc w:val="both"/>
        <w:rPr>
          <w:rFonts w:ascii="Arial" w:hAnsi="Arial" w:cs="Arial"/>
        </w:rPr>
      </w:pPr>
      <w:r w:rsidRPr="009D66C9">
        <w:rPr>
          <w:rFonts w:ascii="Arial" w:hAnsi="Arial" w:cs="Arial"/>
        </w:rPr>
        <w:t xml:space="preserve">However, keeping in view the larger interest of the State and difficulties faced by the CGPs due to invocation of Section 11of the Electricity Act’2003, the State Cabinet decided </w:t>
      </w:r>
      <w:r w:rsidR="009D66C9" w:rsidRPr="009D66C9">
        <w:rPr>
          <w:rFonts w:ascii="Arial" w:hAnsi="Arial" w:cs="Arial"/>
        </w:rPr>
        <w:t>that the</w:t>
      </w:r>
      <w:r w:rsidRPr="009D66C9">
        <w:rPr>
          <w:rFonts w:ascii="Arial" w:hAnsi="Arial" w:cs="Arial"/>
        </w:rPr>
        <w:t xml:space="preserve"> injections made by CGPs to the State Grid during the period of invocation of section 11 will be considered as deemed self consumption </w:t>
      </w:r>
    </w:p>
    <w:p w:rsidR="00865121" w:rsidRPr="009D66C9" w:rsidRDefault="00865121" w:rsidP="009D66C9">
      <w:pPr>
        <w:numPr>
          <w:ilvl w:val="0"/>
          <w:numId w:val="1"/>
        </w:numPr>
        <w:tabs>
          <w:tab w:val="left" w:pos="0"/>
        </w:tabs>
        <w:spacing w:after="0" w:line="240" w:lineRule="auto"/>
        <w:jc w:val="both"/>
        <w:rPr>
          <w:rFonts w:ascii="Arial" w:hAnsi="Arial" w:cs="Arial"/>
        </w:rPr>
      </w:pPr>
      <w:r w:rsidRPr="009D66C9">
        <w:rPr>
          <w:rFonts w:ascii="Arial" w:hAnsi="Arial" w:cs="Arial"/>
        </w:rPr>
        <w:t>The distribution loss as set by Hon’ble OERC in different years has not been achieved due to various reasons beyond the control of the licensee. It is a fact that the actual T&amp;D Loss is much higher than the normative level as fixed by the Hon’ble Commission. The reason of re-determination of loss level considering the ground realities has been mentio</w:t>
      </w:r>
      <w:r w:rsidR="000F4661" w:rsidRPr="009D66C9">
        <w:rPr>
          <w:rFonts w:ascii="Arial" w:hAnsi="Arial" w:cs="Arial"/>
        </w:rPr>
        <w:t xml:space="preserve">ned in the ARR application </w:t>
      </w:r>
    </w:p>
    <w:p w:rsidR="00865121" w:rsidRPr="009D66C9" w:rsidRDefault="00865121" w:rsidP="009D66C9">
      <w:pPr>
        <w:numPr>
          <w:ilvl w:val="0"/>
          <w:numId w:val="1"/>
        </w:numPr>
        <w:spacing w:after="0" w:line="240" w:lineRule="auto"/>
        <w:jc w:val="both"/>
        <w:rPr>
          <w:rFonts w:ascii="Arial" w:hAnsi="Arial" w:cs="Arial"/>
        </w:rPr>
      </w:pPr>
      <w:r w:rsidRPr="009D66C9">
        <w:rPr>
          <w:rFonts w:ascii="Arial" w:hAnsi="Arial" w:cs="Arial"/>
        </w:rPr>
        <w:t xml:space="preserve">As stated by the </w:t>
      </w:r>
      <w:r w:rsidR="009D66C9" w:rsidRPr="009D66C9">
        <w:rPr>
          <w:rFonts w:ascii="Arial" w:hAnsi="Arial" w:cs="Arial"/>
        </w:rPr>
        <w:t>objector,</w:t>
      </w:r>
      <w:r w:rsidRPr="009D66C9">
        <w:rPr>
          <w:rFonts w:ascii="Arial" w:hAnsi="Arial" w:cs="Arial"/>
        </w:rPr>
        <w:t xml:space="preserve"> it is the responsibility of the Licensee to collect its own revenue including arrear revenue. On the claims of the DISCOM, the consumers are approaching  the Judicial Forums and obtaining  stay on the proceeding </w:t>
      </w:r>
      <w:r w:rsidR="000F4661" w:rsidRPr="009D66C9">
        <w:rPr>
          <w:rFonts w:ascii="Arial" w:hAnsi="Arial" w:cs="Arial"/>
        </w:rPr>
        <w:t xml:space="preserve">done in </w:t>
      </w:r>
      <w:r w:rsidR="000F4661" w:rsidRPr="009D66C9">
        <w:rPr>
          <w:rFonts w:ascii="Arial" w:hAnsi="Arial" w:cs="Arial"/>
        </w:rPr>
        <w:lastRenderedPageBreak/>
        <w:t xml:space="preserve">conformity to the provisions under the </w:t>
      </w:r>
      <w:r w:rsidRPr="009D66C9">
        <w:rPr>
          <w:rFonts w:ascii="Arial" w:hAnsi="Arial" w:cs="Arial"/>
        </w:rPr>
        <w:t xml:space="preserve"> IE Act’ 2003, which is resulting in accumulation of arrears, however the drawl of the consumers and therefore the billing continues. </w:t>
      </w:r>
    </w:p>
    <w:p w:rsidR="00662943" w:rsidRPr="009D66C9" w:rsidRDefault="00662943" w:rsidP="009D66C9">
      <w:pPr>
        <w:numPr>
          <w:ilvl w:val="0"/>
          <w:numId w:val="1"/>
        </w:numPr>
        <w:spacing w:after="0" w:line="240" w:lineRule="auto"/>
        <w:jc w:val="both"/>
        <w:rPr>
          <w:rFonts w:ascii="Arial" w:hAnsi="Arial" w:cs="Arial"/>
        </w:rPr>
      </w:pPr>
      <w:r w:rsidRPr="009D66C9">
        <w:rPr>
          <w:rFonts w:ascii="Arial" w:hAnsi="Arial" w:cs="Arial"/>
        </w:rPr>
        <w:t xml:space="preserve">The suggestion of the objector under para 18 </w:t>
      </w:r>
      <w:r w:rsidR="00F86A46" w:rsidRPr="009D66C9">
        <w:rPr>
          <w:rFonts w:ascii="Arial" w:hAnsi="Arial" w:cs="Arial"/>
        </w:rPr>
        <w:t>is very appreciable. Even though SLDC is the nodal agency, SLDC is expressing its inability  to determine the CGP status due to non-availability of data. As the reading of the meter at the generator terminals of the CGP, is taken by the officers of CEI (Generation) every month, therefore CEI(Generation ) may determine CGP status and necessary direction regarding this  may be issued by the Hon’ble Commission.</w:t>
      </w:r>
    </w:p>
    <w:p w:rsidR="009D66C9" w:rsidRPr="009D66C9" w:rsidRDefault="009D66C9" w:rsidP="009D66C9">
      <w:pPr>
        <w:pStyle w:val="ListParagraph"/>
        <w:contextualSpacing/>
        <w:jc w:val="both"/>
        <w:rPr>
          <w:rFonts w:ascii="Arial" w:hAnsi="Arial" w:cs="Arial"/>
          <w:sz w:val="22"/>
          <w:szCs w:val="22"/>
        </w:rPr>
      </w:pPr>
    </w:p>
    <w:p w:rsidR="009D66C9" w:rsidRPr="009D66C9" w:rsidRDefault="009D66C9" w:rsidP="009D66C9">
      <w:pPr>
        <w:pStyle w:val="ListParagraph"/>
        <w:numPr>
          <w:ilvl w:val="0"/>
          <w:numId w:val="1"/>
        </w:numPr>
        <w:jc w:val="both"/>
        <w:rPr>
          <w:rFonts w:ascii="Arial" w:hAnsi="Arial" w:cs="Arial"/>
          <w:sz w:val="22"/>
          <w:szCs w:val="22"/>
        </w:rPr>
      </w:pPr>
      <w:r w:rsidRPr="004C4849">
        <w:rPr>
          <w:rFonts w:ascii="Arial" w:hAnsi="Arial" w:cs="Arial"/>
          <w:sz w:val="22"/>
          <w:szCs w:val="22"/>
        </w:rPr>
        <w:t>The,</w:t>
      </w:r>
      <w:r w:rsidRPr="009D66C9">
        <w:rPr>
          <w:rFonts w:ascii="Arial" w:hAnsi="Arial" w:cs="Arial"/>
          <w:sz w:val="22"/>
          <w:szCs w:val="22"/>
        </w:rPr>
        <w:t xml:space="preserve"> reply to the queries  of the Hon’ble OERC regarding the  Annual Revenue Requirement &amp; Retail Supply Tariff Application filed by NESCO for the year 2015-16 have been placed in NESCO website </w:t>
      </w:r>
      <w:hyperlink r:id="rId6" w:history="1">
        <w:r w:rsidRPr="009D66C9">
          <w:rPr>
            <w:rStyle w:val="Hyperlink"/>
            <w:rFonts w:ascii="Arial" w:hAnsi="Arial" w:cs="Arial"/>
            <w:sz w:val="22"/>
            <w:szCs w:val="22"/>
          </w:rPr>
          <w:t>www.nescoodisha.com</w:t>
        </w:r>
      </w:hyperlink>
      <w:r w:rsidRPr="009D66C9">
        <w:rPr>
          <w:rFonts w:ascii="Arial" w:hAnsi="Arial" w:cs="Arial"/>
          <w:sz w:val="22"/>
          <w:szCs w:val="22"/>
        </w:rPr>
        <w:t>,  which may please  be referred. The submission of NESCO on OERC (Terms and Conditions of Determination of Wheeling Tariff &amp; Retail Supply Tariff) Regulations, 2014 dated 12.01.2015 is enclosed here with.</w:t>
      </w:r>
      <w:r w:rsidRPr="009D66C9">
        <w:rPr>
          <w:rFonts w:ascii="Arial" w:hAnsi="Arial" w:cs="Arial"/>
          <w:b/>
          <w:sz w:val="22"/>
          <w:szCs w:val="22"/>
        </w:rPr>
        <w:t xml:space="preserve">                                                          </w:t>
      </w:r>
      <w:r w:rsidRPr="009D66C9">
        <w:rPr>
          <w:rFonts w:ascii="Arial" w:hAnsi="Arial" w:cs="Arial"/>
          <w:b/>
          <w:sz w:val="22"/>
          <w:szCs w:val="22"/>
        </w:rPr>
        <w:tab/>
      </w:r>
    </w:p>
    <w:p w:rsidR="009D66C9" w:rsidRPr="009D66C9" w:rsidRDefault="009D66C9" w:rsidP="009D66C9">
      <w:pPr>
        <w:pStyle w:val="NoSpacing"/>
        <w:rPr>
          <w:rFonts w:ascii="Arial" w:hAnsi="Arial" w:cs="Arial"/>
        </w:rPr>
      </w:pPr>
      <w:r w:rsidRPr="009D66C9">
        <w:rPr>
          <w:rFonts w:ascii="Arial" w:hAnsi="Arial" w:cs="Arial"/>
          <w:b/>
        </w:rPr>
        <w:t xml:space="preserve">                                                                                                                </w:t>
      </w:r>
      <w:r w:rsidRPr="009D66C9">
        <w:rPr>
          <w:rFonts w:ascii="Arial" w:hAnsi="Arial" w:cs="Arial"/>
        </w:rPr>
        <w:t xml:space="preserve">For and on behalf of   </w:t>
      </w:r>
    </w:p>
    <w:p w:rsidR="009D66C9" w:rsidRPr="009D66C9" w:rsidRDefault="009D66C9" w:rsidP="009D66C9">
      <w:pPr>
        <w:pStyle w:val="NoSpacing"/>
        <w:rPr>
          <w:rFonts w:ascii="Arial" w:hAnsi="Arial" w:cs="Arial"/>
        </w:rPr>
      </w:pPr>
      <w:r w:rsidRPr="009D66C9">
        <w:rPr>
          <w:rFonts w:ascii="Arial" w:hAnsi="Arial" w:cs="Arial"/>
        </w:rPr>
        <w:tab/>
      </w:r>
      <w:r w:rsidRPr="009D66C9">
        <w:rPr>
          <w:rFonts w:ascii="Arial" w:hAnsi="Arial" w:cs="Arial"/>
        </w:rPr>
        <w:tab/>
        <w:t xml:space="preserve">                                                                                                NESCO LTD </w:t>
      </w:r>
    </w:p>
    <w:p w:rsidR="009D66C9" w:rsidRPr="009D66C9" w:rsidRDefault="009D66C9" w:rsidP="009D66C9">
      <w:pPr>
        <w:pStyle w:val="NoSpacing"/>
        <w:rPr>
          <w:rFonts w:ascii="Arial" w:hAnsi="Arial" w:cs="Arial"/>
          <w:b/>
        </w:rPr>
      </w:pPr>
    </w:p>
    <w:p w:rsidR="009D66C9" w:rsidRPr="009D66C9" w:rsidRDefault="009D66C9" w:rsidP="009D66C9">
      <w:pPr>
        <w:pStyle w:val="NoSpacing"/>
        <w:rPr>
          <w:rFonts w:ascii="Arial" w:hAnsi="Arial" w:cs="Arial"/>
          <w:b/>
        </w:rPr>
      </w:pPr>
      <w:r w:rsidRPr="009D66C9">
        <w:rPr>
          <w:rFonts w:ascii="Arial" w:hAnsi="Arial" w:cs="Arial"/>
          <w:b/>
        </w:rPr>
        <w:t>30.01.15</w:t>
      </w:r>
      <w:r w:rsidRPr="009D66C9">
        <w:rPr>
          <w:rFonts w:ascii="Arial" w:hAnsi="Arial" w:cs="Arial"/>
          <w:b/>
        </w:rPr>
        <w:tab/>
      </w:r>
      <w:r w:rsidRPr="009D66C9">
        <w:rPr>
          <w:rFonts w:ascii="Arial" w:hAnsi="Arial" w:cs="Arial"/>
          <w:b/>
        </w:rPr>
        <w:tab/>
      </w:r>
      <w:r w:rsidRPr="009D66C9">
        <w:rPr>
          <w:rFonts w:ascii="Arial" w:hAnsi="Arial" w:cs="Arial"/>
          <w:b/>
        </w:rPr>
        <w:tab/>
      </w:r>
    </w:p>
    <w:p w:rsidR="009D66C9" w:rsidRPr="009D66C9" w:rsidRDefault="009D66C9" w:rsidP="009D66C9">
      <w:pPr>
        <w:pStyle w:val="NoSpacing"/>
        <w:rPr>
          <w:rFonts w:ascii="Arial" w:hAnsi="Arial" w:cs="Arial"/>
          <w:b/>
        </w:rPr>
      </w:pPr>
      <w:r w:rsidRPr="009D66C9">
        <w:rPr>
          <w:rFonts w:ascii="Arial" w:hAnsi="Arial" w:cs="Arial"/>
          <w:b/>
        </w:rPr>
        <w:t xml:space="preserve">                                                                                                                  </w:t>
      </w:r>
      <w:r w:rsidR="00D378D5">
        <w:rPr>
          <w:rFonts w:ascii="Arial" w:hAnsi="Arial" w:cs="Arial"/>
          <w:b/>
        </w:rPr>
        <w:t>Sr. General Manager</w:t>
      </w:r>
    </w:p>
    <w:p w:rsidR="00865121" w:rsidRPr="009D66C9" w:rsidRDefault="00865121" w:rsidP="009D66C9">
      <w:pPr>
        <w:pStyle w:val="NoSpacing"/>
        <w:rPr>
          <w:rFonts w:ascii="Arial" w:hAnsi="Arial" w:cs="Arial"/>
          <w:b/>
        </w:rPr>
      </w:pPr>
      <w:r w:rsidRPr="009D66C9">
        <w:rPr>
          <w:rFonts w:ascii="Arial" w:hAnsi="Arial" w:cs="Arial"/>
          <w:b/>
        </w:rPr>
        <w:t xml:space="preserve">                    </w:t>
      </w:r>
      <w:r w:rsidR="00B24CB4" w:rsidRPr="009D66C9">
        <w:rPr>
          <w:rFonts w:ascii="Arial" w:hAnsi="Arial" w:cs="Arial"/>
          <w:b/>
        </w:rPr>
        <w:tab/>
        <w:t xml:space="preserve">            </w:t>
      </w:r>
      <w:r w:rsidRPr="009D66C9">
        <w:rPr>
          <w:rFonts w:ascii="Arial" w:hAnsi="Arial" w:cs="Arial"/>
          <w:b/>
        </w:rPr>
        <w:tab/>
      </w:r>
    </w:p>
    <w:p w:rsidR="00865121" w:rsidRPr="009D66C9" w:rsidRDefault="00865121" w:rsidP="009D66C9">
      <w:pPr>
        <w:tabs>
          <w:tab w:val="left" w:pos="6180"/>
        </w:tabs>
        <w:spacing w:line="240" w:lineRule="auto"/>
        <w:jc w:val="both"/>
        <w:rPr>
          <w:rFonts w:ascii="Arial" w:hAnsi="Arial" w:cs="Arial"/>
          <w:b/>
        </w:rPr>
      </w:pPr>
      <w:r w:rsidRPr="009D66C9">
        <w:rPr>
          <w:rFonts w:ascii="Arial" w:hAnsi="Arial" w:cs="Arial"/>
          <w:b/>
        </w:rPr>
        <w:t xml:space="preserve">                                                                                             </w:t>
      </w:r>
    </w:p>
    <w:p w:rsidR="00865121" w:rsidRPr="009D66C9" w:rsidRDefault="00865121" w:rsidP="009D66C9">
      <w:pPr>
        <w:tabs>
          <w:tab w:val="left" w:pos="6180"/>
        </w:tabs>
        <w:spacing w:line="240" w:lineRule="auto"/>
        <w:jc w:val="both"/>
        <w:rPr>
          <w:rFonts w:ascii="Arial" w:hAnsi="Arial" w:cs="Arial"/>
          <w:b/>
        </w:rPr>
      </w:pPr>
      <w:r w:rsidRPr="009D66C9">
        <w:rPr>
          <w:rFonts w:ascii="Arial" w:hAnsi="Arial" w:cs="Arial"/>
          <w:b/>
        </w:rPr>
        <w:t xml:space="preserve"> </w:t>
      </w:r>
      <w:r w:rsidRPr="009D66C9">
        <w:rPr>
          <w:rFonts w:ascii="Arial" w:hAnsi="Arial" w:cs="Arial"/>
        </w:rPr>
        <w:t xml:space="preserve">C.C.to </w:t>
      </w:r>
      <w:r w:rsidRPr="009D66C9">
        <w:rPr>
          <w:rFonts w:ascii="Arial" w:hAnsi="Arial" w:cs="Arial"/>
          <w:b/>
        </w:rPr>
        <w:t>M/s Emami Paper Mills Ltd, AT: Balgopalpur, Balasore-756020. Ph: 06782-275778</w:t>
      </w:r>
    </w:p>
    <w:p w:rsidR="00AF2F3D" w:rsidRPr="009D66C9" w:rsidRDefault="00AF2F3D" w:rsidP="009D66C9">
      <w:pPr>
        <w:spacing w:line="240" w:lineRule="auto"/>
        <w:rPr>
          <w:rFonts w:ascii="Arial" w:hAnsi="Arial" w:cs="Arial"/>
        </w:rPr>
      </w:pPr>
    </w:p>
    <w:sectPr w:rsidR="00AF2F3D" w:rsidRPr="009D66C9" w:rsidSect="009D539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76C79"/>
    <w:multiLevelType w:val="hybridMultilevel"/>
    <w:tmpl w:val="3CD8AFD8"/>
    <w:lvl w:ilvl="0" w:tplc="4009000F">
      <w:start w:val="1"/>
      <w:numFmt w:val="decimal"/>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
    <w:nsid w:val="67B60626"/>
    <w:multiLevelType w:val="hybridMultilevel"/>
    <w:tmpl w:val="0ACA5B14"/>
    <w:lvl w:ilvl="0" w:tplc="0409000F">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9331AD6"/>
    <w:multiLevelType w:val="hybridMultilevel"/>
    <w:tmpl w:val="4D60ED66"/>
    <w:lvl w:ilvl="0" w:tplc="2348E80A">
      <w:start w:val="1"/>
      <w:numFmt w:val="decimal"/>
      <w:lvlText w:val="%1."/>
      <w:lvlJc w:val="left"/>
      <w:pPr>
        <w:tabs>
          <w:tab w:val="num" w:pos="720"/>
        </w:tabs>
        <w:ind w:left="720" w:hanging="360"/>
      </w:pPr>
      <w:rPr>
        <w:rFonts w:hint="default"/>
        <w:b/>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useFELayout/>
  </w:compat>
  <w:rsids>
    <w:rsidRoot w:val="00865121"/>
    <w:rsid w:val="00087C31"/>
    <w:rsid w:val="000F4661"/>
    <w:rsid w:val="002302E1"/>
    <w:rsid w:val="00235925"/>
    <w:rsid w:val="002517BC"/>
    <w:rsid w:val="002A1151"/>
    <w:rsid w:val="0043393B"/>
    <w:rsid w:val="004C4849"/>
    <w:rsid w:val="004F5743"/>
    <w:rsid w:val="00572248"/>
    <w:rsid w:val="005C411E"/>
    <w:rsid w:val="00662943"/>
    <w:rsid w:val="007312E0"/>
    <w:rsid w:val="00803481"/>
    <w:rsid w:val="00865121"/>
    <w:rsid w:val="008828BE"/>
    <w:rsid w:val="00890350"/>
    <w:rsid w:val="00935A18"/>
    <w:rsid w:val="009D539C"/>
    <w:rsid w:val="009D66C9"/>
    <w:rsid w:val="00AF2F3D"/>
    <w:rsid w:val="00B24CB4"/>
    <w:rsid w:val="00D378D5"/>
    <w:rsid w:val="00D63F44"/>
    <w:rsid w:val="00DE6E46"/>
    <w:rsid w:val="00E416A8"/>
    <w:rsid w:val="00E737EA"/>
    <w:rsid w:val="00F4296C"/>
    <w:rsid w:val="00F57046"/>
    <w:rsid w:val="00F66F9E"/>
    <w:rsid w:val="00F72B63"/>
    <w:rsid w:val="00F86A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539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865121"/>
    <w:rPr>
      <w:color w:val="0000FF"/>
      <w:u w:val="single"/>
    </w:rPr>
  </w:style>
  <w:style w:type="paragraph" w:styleId="BodyTextIndent2">
    <w:name w:val="Body Text Indent 2"/>
    <w:basedOn w:val="Normal"/>
    <w:link w:val="BodyTextIndent2Char"/>
    <w:semiHidden/>
    <w:unhideWhenUsed/>
    <w:rsid w:val="00865121"/>
    <w:pPr>
      <w:spacing w:after="0" w:line="240" w:lineRule="auto"/>
      <w:ind w:left="2340" w:hanging="234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semiHidden/>
    <w:rsid w:val="00865121"/>
    <w:rPr>
      <w:rFonts w:ascii="Times New Roman" w:eastAsia="Times New Roman" w:hAnsi="Times New Roman" w:cs="Times New Roman"/>
      <w:sz w:val="24"/>
      <w:szCs w:val="24"/>
    </w:rPr>
  </w:style>
  <w:style w:type="paragraph" w:styleId="ListParagraph">
    <w:name w:val="List Paragraph"/>
    <w:basedOn w:val="Normal"/>
    <w:uiPriority w:val="34"/>
    <w:qFormat/>
    <w:rsid w:val="00865121"/>
    <w:pPr>
      <w:spacing w:after="0" w:line="240" w:lineRule="auto"/>
      <w:ind w:left="720"/>
    </w:pPr>
    <w:rPr>
      <w:rFonts w:ascii="Times New Roman" w:eastAsia="Times New Roman" w:hAnsi="Times New Roman" w:cs="Times New Roman"/>
      <w:sz w:val="24"/>
      <w:szCs w:val="24"/>
    </w:rPr>
  </w:style>
  <w:style w:type="paragraph" w:styleId="NoSpacing">
    <w:name w:val="No Spacing"/>
    <w:uiPriority w:val="1"/>
    <w:qFormat/>
    <w:rsid w:val="009D66C9"/>
    <w:pPr>
      <w:spacing w:after="0" w:line="240" w:lineRule="auto"/>
    </w:pPr>
  </w:style>
</w:styles>
</file>

<file path=word/webSettings.xml><?xml version="1.0" encoding="utf-8"?>
<w:webSettings xmlns:r="http://schemas.openxmlformats.org/officeDocument/2006/relationships" xmlns:w="http://schemas.openxmlformats.org/wordprocessingml/2006/main">
  <w:divs>
    <w:div w:id="33229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escoodisha.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5C8C0-BC8C-4EC5-8B2D-BB349BF12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Pages>
  <Words>1180</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SUDIP</cp:lastModifiedBy>
  <cp:revision>16</cp:revision>
  <dcterms:created xsi:type="dcterms:W3CDTF">2014-01-25T13:19:00Z</dcterms:created>
  <dcterms:modified xsi:type="dcterms:W3CDTF">2015-01-30T10:43:00Z</dcterms:modified>
</cp:coreProperties>
</file>